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99" w:rsidRPr="00771F99" w:rsidRDefault="00771F99" w:rsidP="00771F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1F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333.18. Порядок и сроки уплаты государственной пошлины</w:t>
      </w:r>
    </w:p>
    <w:p w:rsidR="00771F99" w:rsidRPr="00771F99" w:rsidRDefault="00771F99" w:rsidP="00771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Налоговый кодекс РФ" w:history="1">
        <w:r w:rsidRPr="00771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[Налоговый кодекс РФ]</w:t>
        </w:r>
      </w:hyperlink>
      <w:r w:rsidRPr="007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Государственная пошлина" w:history="1">
        <w:r w:rsidRPr="00771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25.3]</w:t>
        </w:r>
      </w:hyperlink>
      <w:r w:rsidRPr="007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Порядок и сроки уплаты государственной пошлины" w:history="1">
        <w:r w:rsidRPr="00771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333.18]</w:t>
        </w:r>
      </w:hyperlink>
      <w:r w:rsidRPr="007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1F99" w:rsidRPr="00771F99" w:rsidRDefault="00771F99" w:rsidP="0077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Плательщики уплачивают государственную пошлину, если иное не установлено настоящей главой, в следующие сроки:</w:t>
      </w:r>
    </w:p>
    <w:p w:rsidR="00771F99" w:rsidRPr="00771F99" w:rsidRDefault="00771F99" w:rsidP="0077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обращении в Конституционный Суд Российской Федерации, Верховный Суд Российской Федерации, суды общей юрисдикции, арбитражные суды или к мировым судьям - до подачи запроса, ходатайства, заявления, искового заявления, административного искового заявления, жалобы;</w:t>
      </w:r>
    </w:p>
    <w:p w:rsidR="00771F99" w:rsidRPr="00771F99" w:rsidRDefault="00771F99" w:rsidP="0077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плательщики, указанные в подпункте 2 пункта 2 статьи 333.17 настоящего Кодекса, - в десятидневный срок со дня вступления в законную силу решения суда;</w:t>
      </w:r>
    </w:p>
    <w:p w:rsidR="00771F99" w:rsidRPr="00771F99" w:rsidRDefault="00771F99" w:rsidP="0077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9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обращении за совершением нотариальных действий - до совершения нотариальных действий;</w:t>
      </w:r>
    </w:p>
    <w:p w:rsidR="00771F99" w:rsidRPr="00771F99" w:rsidRDefault="00771F99" w:rsidP="0077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9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обращении за выдачей документов (их дубликатов) - до выдачи документов (их дубликатов);</w:t>
      </w:r>
    </w:p>
    <w:p w:rsidR="00771F99" w:rsidRPr="00771F99" w:rsidRDefault="00771F99" w:rsidP="0077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при обращении за проставлением </w:t>
      </w:r>
      <w:proofErr w:type="spellStart"/>
      <w:r w:rsidRPr="007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апостиля</w:t>
      </w:r>
      <w:proofErr w:type="spellEnd"/>
      <w:r w:rsidRPr="007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 проставления </w:t>
      </w:r>
      <w:proofErr w:type="spellStart"/>
      <w:r w:rsidRPr="007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апостиля</w:t>
      </w:r>
      <w:proofErr w:type="spellEnd"/>
      <w:r w:rsidRPr="00771F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1F99" w:rsidRPr="00771F99" w:rsidRDefault="00771F99" w:rsidP="0077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99">
        <w:rPr>
          <w:rFonts w:ascii="Times New Roman" w:eastAsia="Times New Roman" w:hAnsi="Times New Roman" w:cs="Times New Roman"/>
          <w:sz w:val="24"/>
          <w:szCs w:val="24"/>
          <w:lang w:eastAsia="ru-RU"/>
        </w:rPr>
        <w:t>5.1) при обращении за ежегодным подтверждением регистрации судна в Российском международном реестре судов - не позднее 31 марта года, следующего за годом регистрации судна в указанном реестре или за последним годом, в котором было осуществлено такое подтверждение;</w:t>
      </w:r>
    </w:p>
    <w:p w:rsidR="00771F99" w:rsidRPr="00771F99" w:rsidRDefault="00771F99" w:rsidP="0077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99">
        <w:rPr>
          <w:rFonts w:ascii="Times New Roman" w:eastAsia="Times New Roman" w:hAnsi="Times New Roman" w:cs="Times New Roman"/>
          <w:sz w:val="24"/>
          <w:szCs w:val="24"/>
          <w:lang w:eastAsia="ru-RU"/>
        </w:rPr>
        <w:t>5.2) при обращении за совершением юридически значимых действий, указанных в подпунктах 21 - 33 пункта 1 статьи 333.33 настоящего Кодекса, - до подачи заявлений на совершение юридически значимых действий либо в случае, если заявления на совершение таких действий поданы в электронной форме, после подачи указанных заявлений, но до принятия их к рассмотрению;</w:t>
      </w:r>
    </w:p>
    <w:p w:rsidR="00771F99" w:rsidRPr="00771F99" w:rsidRDefault="00771F99" w:rsidP="0077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99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обращении за совершением юридически значимых действий, за исключением юридически значимых действий, указанных в подпунктах 1 - 5.2 настоящего пункта, - до подачи заявлений и (или) документов на совершение таких действий либо до подачи соответствующих документов.</w:t>
      </w:r>
    </w:p>
    <w:p w:rsidR="00771F99" w:rsidRPr="00771F99" w:rsidRDefault="00771F99" w:rsidP="0077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Государственная пошлина уплачивается плательщиком, если иное не установлено настоящей главой.</w:t>
      </w:r>
    </w:p>
    <w:p w:rsidR="00771F99" w:rsidRPr="00771F99" w:rsidRDefault="00771F99" w:rsidP="0077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771F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 совершением юридически значимого действия одновременно обратились несколько плательщиков, не имеющих права на льготы, установленные настоящей главой, государственная пошлина уплачивается плательщиками в равных долях.</w:t>
      </w:r>
    </w:p>
    <w:p w:rsidR="00771F99" w:rsidRPr="00771F99" w:rsidRDefault="00771F99" w:rsidP="0077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771F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среди лиц, обратившихся за совершением юридически значимого действия, одно лицо (несколько лиц) в соответствии с настоящей главой освобождено (освобождены) от уплаты государственной пошлины, размер государственной пошлины уменьшается пропорционально количеству лиц, освобожденных от ее уплаты в </w:t>
      </w:r>
      <w:r w:rsidRPr="00771F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настоящей главой. При этом оставшаяся часть суммы государственной пошлины уплачивается лицом (лицами), не освобожденным (не освобожденными) от уплаты государственной пошлины в соответствии с настоящей главой.</w:t>
      </w:r>
    </w:p>
    <w:p w:rsidR="00771F99" w:rsidRPr="00771F99" w:rsidRDefault="00771F99" w:rsidP="0077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уплаты государственной пошлины в зависимости от вида совершаемых юридически значимых действий, категории плательщиков либо от иных обстоятельств устанавливаются статьями 333.20, 333.22, 333.25, 333.27, 333.29, 333.32 и 333.34 настоящего Кодекса.</w:t>
      </w:r>
    </w:p>
    <w:p w:rsidR="00771F99" w:rsidRPr="00771F99" w:rsidRDefault="00771F99" w:rsidP="0077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не уплачивается плательщиком в случае внесения изменений в выданный документ, направленных на исправление ошибок, допущенных по вине органа и (или) должностного лица, осуществившего выдачу документа, при совершении этим органом и (или) должностным лицом юридически значимого действия.</w:t>
      </w:r>
    </w:p>
    <w:p w:rsidR="00771F99" w:rsidRPr="00771F99" w:rsidRDefault="00771F99" w:rsidP="0077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Государственная пошлина уплачивается по месту совершения юридически значимого действия в наличной или безналичной форме.</w:t>
      </w:r>
    </w:p>
    <w:p w:rsidR="00771F99" w:rsidRPr="00771F99" w:rsidRDefault="00771F99" w:rsidP="0077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9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771F99" w:rsidRPr="00771F99" w:rsidRDefault="00771F99" w:rsidP="0077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9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уплаты государственной пошлины плательщиком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771F99" w:rsidRPr="00771F99" w:rsidRDefault="00771F99" w:rsidP="0077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9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уплаты государственной пошлины 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платежах, предусмотренной Федеральным законом от 27 июля 2010 года N 210-ФЗ "Об организации предоставления государственных и муниципальных услуг".</w:t>
      </w:r>
    </w:p>
    <w:p w:rsidR="00771F99" w:rsidRPr="00771F99" w:rsidRDefault="00771F99" w:rsidP="0077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дополнительное подтверждение уплаты плательщиком государственной пошлины не требуется.</w:t>
      </w:r>
    </w:p>
    <w:p w:rsidR="00771F99" w:rsidRPr="00771F99" w:rsidRDefault="00771F99" w:rsidP="0077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99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Иностранные организации, иностранные граждане и лица без гражданства уплачивают государственную пошлину в порядке и размерах, которые установлены настоящей главой соответственно для организаций и физических лиц.</w:t>
      </w:r>
    </w:p>
    <w:p w:rsidR="00771F99" w:rsidRPr="00771F99" w:rsidRDefault="00771F99" w:rsidP="0077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9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Перечень и формы документов, необходимых для совершения юридически значимых действий, предусмотренных подпунктом 6 пункта 1 настоящей статьи, а также порядок их представления устанавливаются федеральными законами.</w:t>
      </w:r>
    </w:p>
    <w:p w:rsidR="00156BA5" w:rsidRDefault="00156BA5">
      <w:bookmarkStart w:id="0" w:name="_GoBack"/>
      <w:bookmarkEnd w:id="0"/>
    </w:p>
    <w:sectPr w:rsidR="0015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2C"/>
    <w:rsid w:val="000A732C"/>
    <w:rsid w:val="00156BA5"/>
    <w:rsid w:val="0077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73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73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73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73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73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73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nk/333.1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nk/gl25.3/" TargetMode="External"/><Relationship Id="rId5" Type="http://schemas.openxmlformats.org/officeDocument/2006/relationships/hyperlink" Target="http://www.zakonrf.info/n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2016-08-18T07:21:00Z</dcterms:created>
  <dcterms:modified xsi:type="dcterms:W3CDTF">2016-08-18T07:21:00Z</dcterms:modified>
</cp:coreProperties>
</file>